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>ONLINE</w:t>
      </w:r>
    </w:p>
    <w:p>
      <w:pPr>
        <w:pStyle w:val="Body"/>
        <w:rPr>
          <w:rtl w:val="0"/>
        </w:rPr>
      </w:pPr>
      <w:hyperlink r:id="rId4" w:history="1">
        <w:r>
          <w:rPr>
            <w:rStyle w:val="Hyperlink.0"/>
            <w:rFonts w:ascii="Calibri" w:cs="Calibri" w:hAnsi="Calibri" w:eastAsia="Calibri"/>
            <w:rtl w:val="0"/>
            <w:lang w:val="fr-FR"/>
          </w:rPr>
          <w:t>http://vark-learn.com/the-vark-questionnaire/</w:t>
        </w:r>
      </w:hyperlink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</w:p>
    <w:p>
      <w:pPr>
        <w:pStyle w:val="Body"/>
      </w:pPr>
      <w:r>
        <w:rPr>
          <w:rtl w:val="0"/>
        </w:rPr>
        <w:drawing>
          <wp:inline distT="0" distB="0" distL="0" distR="0">
            <wp:extent cx="5943600" cy="23336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vark-learn.com/the-vark-questionnaire/" TargetMode="Externa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